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53500C" w:rsidRDefault="003D4B7B" w:rsidP="0053500C">
            <w:pPr>
              <w:spacing w:line="276" w:lineRule="auto"/>
              <w:jc w:val="right"/>
              <w:rPr>
                <w:rFonts w:ascii="Arial" w:hAnsi="Arial" w:cs="Arial"/>
                <w:b/>
                <w:sz w:val="22"/>
                <w:szCs w:val="22"/>
                <w:rtl/>
              </w:rPr>
            </w:pPr>
            <w:r>
              <w:rPr>
                <w:rFonts w:ascii="Arial" w:hAnsi="Arial" w:cs="Arial" w:hint="cs"/>
                <w:b/>
                <w:sz w:val="22"/>
                <w:szCs w:val="22"/>
                <w:rtl/>
              </w:rPr>
              <w:t>25/3/2012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590AC6">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bookmarkStart w:id="0" w:name="_GoBack"/>
      <w:bookmarkEnd w:id="0"/>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3D4B7B" w:rsidRPr="0053500C" w:rsidTr="0053500C">
        <w:tc>
          <w:tcPr>
            <w:tcW w:w="9178" w:type="dxa"/>
            <w:tcBorders>
              <w:bottom w:val="single" w:sz="4" w:space="0" w:color="auto"/>
            </w:tcBorders>
          </w:tcPr>
          <w:p w:rsidR="003D4B7B" w:rsidRDefault="003D4B7B" w:rsidP="00A47F7F">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מספר רב של מוסדות רפואיים ואקדמיים רוכשים מאגרי מידע באמצעות קונסורציום של צרכנים אשר מתאגדים לצורך רכישה מרוכזת של אותם מאגרי מידע. </w:t>
            </w:r>
            <w:r>
              <w:rPr>
                <w:rFonts w:ascii="Arial" w:hAnsi="Arial" w:cs="Arial" w:hint="cs"/>
                <w:b/>
                <w:sz w:val="22"/>
                <w:szCs w:val="22"/>
                <w:highlight w:val="yellow"/>
                <w:rtl/>
              </w:rPr>
              <w:t xml:space="preserve">ההתקשרות יכולה להתבצע באמצעות גוף אשר מנהל ספריה אקדמית </w:t>
            </w:r>
            <w:r>
              <w:rPr>
                <w:rFonts w:ascii="Arial" w:hAnsi="Arial" w:cs="Arial" w:hint="cs"/>
                <w:b/>
                <w:sz w:val="22"/>
                <w:szCs w:val="22"/>
                <w:highlight w:val="yellow"/>
                <w:rtl/>
              </w:rPr>
              <w:t xml:space="preserve">שעושה שימוש בכל במאגרי המידע המפורטים </w:t>
            </w:r>
            <w:r w:rsidR="00A47F7F">
              <w:rPr>
                <w:rFonts w:ascii="Arial" w:hAnsi="Arial" w:cs="Arial" w:hint="cs"/>
                <w:b/>
                <w:sz w:val="22"/>
                <w:szCs w:val="22"/>
                <w:highlight w:val="yellow"/>
                <w:rtl/>
              </w:rPr>
              <w:t>להלן:</w:t>
            </w:r>
          </w:p>
          <w:p w:rsidR="00A47F7F" w:rsidRPr="00A47F7F" w:rsidRDefault="00A47F7F" w:rsidP="00A47F7F">
            <w:pPr>
              <w:bidi w:val="0"/>
              <w:spacing w:line="360" w:lineRule="auto"/>
              <w:rPr>
                <w:rFonts w:ascii="Arial" w:hAnsi="Arial" w:cs="Arial" w:hint="cs"/>
                <w:b/>
                <w:sz w:val="22"/>
                <w:szCs w:val="22"/>
                <w:highlight w:val="yellow"/>
                <w:rtl/>
              </w:rPr>
            </w:pPr>
            <w:r w:rsidRPr="00A47F7F">
              <w:rPr>
                <w:rFonts w:ascii="Arial" w:hAnsi="Arial" w:cs="Arial"/>
                <w:b/>
                <w:sz w:val="22"/>
                <w:szCs w:val="22"/>
              </w:rPr>
              <w:t>McGrawHill</w:t>
            </w:r>
            <w:r>
              <w:rPr>
                <w:rFonts w:ascii="Arial" w:hAnsi="Arial" w:cs="Arial" w:hint="cs"/>
                <w:b/>
                <w:sz w:val="22"/>
                <w:szCs w:val="22"/>
                <w:highlight w:val="yellow"/>
                <w:rtl/>
              </w:rPr>
              <w:t xml:space="preserve">, </w:t>
            </w:r>
            <w:r w:rsidRPr="00A47F7F">
              <w:rPr>
                <w:rFonts w:ascii="Arial" w:hAnsi="Arial" w:cs="Arial"/>
                <w:b/>
                <w:sz w:val="22"/>
                <w:szCs w:val="22"/>
              </w:rPr>
              <w:t>EBSCO</w:t>
            </w:r>
            <w:r>
              <w:rPr>
                <w:rFonts w:ascii="Arial" w:hAnsi="Arial" w:cs="Arial" w:hint="cs"/>
                <w:b/>
                <w:sz w:val="22"/>
                <w:szCs w:val="22"/>
                <w:rtl/>
              </w:rPr>
              <w:t xml:space="preserve">, </w:t>
            </w:r>
            <w:r w:rsidRPr="00A47F7F">
              <w:rPr>
                <w:rFonts w:ascii="Arial" w:hAnsi="Arial" w:cs="Arial"/>
                <w:b/>
                <w:sz w:val="22"/>
                <w:szCs w:val="22"/>
              </w:rPr>
              <w:t>Elsevier</w:t>
            </w:r>
            <w:r>
              <w:rPr>
                <w:rFonts w:ascii="Arial" w:hAnsi="Arial" w:cs="Arial" w:hint="cs"/>
                <w:b/>
                <w:sz w:val="22"/>
                <w:szCs w:val="22"/>
                <w:rtl/>
              </w:rPr>
              <w:t xml:space="preserve">, </w:t>
            </w:r>
            <w:r w:rsidRPr="00A47F7F">
              <w:rPr>
                <w:rFonts w:ascii="Arial" w:hAnsi="Arial" w:cs="Arial"/>
                <w:b/>
                <w:sz w:val="22"/>
                <w:szCs w:val="22"/>
              </w:rPr>
              <w:t>A.W.Marketing (LWW journals</w:t>
            </w:r>
            <w:r>
              <w:rPr>
                <w:rFonts w:ascii="Arial" w:hAnsi="Arial" w:cs="Arial"/>
                <w:b/>
                <w:sz w:val="22"/>
                <w:szCs w:val="22"/>
              </w:rPr>
              <w:t>)</w:t>
            </w:r>
            <w:r>
              <w:rPr>
                <w:rFonts w:ascii="Arial" w:hAnsi="Arial" w:cs="Arial" w:hint="cs"/>
                <w:b/>
                <w:sz w:val="22"/>
                <w:szCs w:val="22"/>
                <w:rtl/>
              </w:rPr>
              <w:t xml:space="preserve">, </w:t>
            </w:r>
            <w:r w:rsidRPr="00A47F7F">
              <w:rPr>
                <w:rFonts w:ascii="Arial" w:hAnsi="Arial" w:cs="Arial"/>
                <w:b/>
                <w:sz w:val="22"/>
                <w:szCs w:val="22"/>
              </w:rPr>
              <w:t>(MDConsult</w:t>
            </w:r>
            <w:r>
              <w:rPr>
                <w:rFonts w:ascii="Arial" w:hAnsi="Arial" w:cs="Arial" w:hint="cs"/>
                <w:b/>
                <w:sz w:val="22"/>
                <w:szCs w:val="22"/>
                <w:rtl/>
              </w:rPr>
              <w:t>(</w:t>
            </w:r>
            <w:r w:rsidRPr="00A47F7F">
              <w:rPr>
                <w:rFonts w:ascii="Arial" w:hAnsi="Arial" w:cs="Arial"/>
                <w:b/>
                <w:sz w:val="22"/>
                <w:szCs w:val="22"/>
              </w:rPr>
              <w:t>Elsevier</w:t>
            </w:r>
            <w:r>
              <w:rPr>
                <w:rFonts w:ascii="Arial" w:hAnsi="Arial" w:cs="Arial"/>
                <w:b/>
                <w:sz w:val="22"/>
                <w:szCs w:val="22"/>
              </w:rPr>
              <w:t xml:space="preserve">, </w:t>
            </w:r>
            <w:r w:rsidRPr="00A47F7F">
              <w:rPr>
                <w:rFonts w:ascii="Arial" w:hAnsi="Arial" w:cs="Arial"/>
                <w:b/>
                <w:sz w:val="22"/>
                <w:szCs w:val="22"/>
              </w:rPr>
              <w:t>Springer</w:t>
            </w:r>
            <w:r>
              <w:rPr>
                <w:rFonts w:ascii="Arial" w:hAnsi="Arial" w:cs="Arial"/>
                <w:b/>
                <w:sz w:val="22"/>
                <w:szCs w:val="22"/>
                <w:highlight w:val="yellow"/>
              </w:rPr>
              <w:t xml:space="preserve">, </w:t>
            </w:r>
            <w:r w:rsidRPr="00A47F7F">
              <w:rPr>
                <w:rFonts w:ascii="Arial" w:hAnsi="Arial" w:cs="Arial"/>
                <w:b/>
                <w:sz w:val="22"/>
                <w:szCs w:val="22"/>
              </w:rPr>
              <w:t>Oxford Univ Press</w:t>
            </w:r>
          </w:p>
        </w:tc>
      </w:tr>
      <w:tr w:rsidR="003D4B7B" w:rsidRPr="0053500C" w:rsidTr="0053500C">
        <w:tc>
          <w:tcPr>
            <w:tcW w:w="9178" w:type="dxa"/>
            <w:tcBorders>
              <w:bottom w:val="single" w:sz="4" w:space="0" w:color="auto"/>
            </w:tcBorders>
          </w:tcPr>
          <w:p w:rsidR="003D4B7B" w:rsidRPr="007E5101" w:rsidRDefault="003D4B7B" w:rsidP="003D4B7B">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ההתקשרות </w:t>
            </w:r>
            <w:r>
              <w:rPr>
                <w:rFonts w:ascii="Arial" w:hAnsi="Arial" w:cs="Arial" w:hint="cs"/>
                <w:b/>
                <w:sz w:val="22"/>
                <w:szCs w:val="22"/>
                <w:highlight w:val="yellow"/>
                <w:rtl/>
              </w:rPr>
              <w:t xml:space="preserve">המפורטת לעיל מתייחסת  הן </w:t>
            </w:r>
            <w:r>
              <w:rPr>
                <w:rFonts w:ascii="Arial" w:hAnsi="Arial" w:cs="Arial" w:hint="cs"/>
                <w:b/>
                <w:sz w:val="22"/>
                <w:szCs w:val="22"/>
                <w:highlight w:val="yellow"/>
                <w:rtl/>
              </w:rPr>
              <w:t xml:space="preserve">לניהול הקונסורציום </w:t>
            </w:r>
            <w:r>
              <w:rPr>
                <w:rFonts w:ascii="Arial" w:hAnsi="Arial" w:cs="Arial" w:hint="cs"/>
                <w:b/>
                <w:sz w:val="22"/>
                <w:szCs w:val="22"/>
                <w:highlight w:val="yellow"/>
                <w:rtl/>
              </w:rPr>
              <w:t>(באמצעות אוניברסיטת ת"א) והן להוצאות עבור מאגרי המידע.</w:t>
            </w:r>
          </w:p>
        </w:tc>
      </w:tr>
      <w:tr w:rsidR="003D4B7B" w:rsidRPr="0053500C" w:rsidTr="0053500C">
        <w:tc>
          <w:tcPr>
            <w:tcW w:w="9178" w:type="dxa"/>
            <w:tcBorders>
              <w:bottom w:val="single" w:sz="4" w:space="0" w:color="auto"/>
            </w:tcBorders>
          </w:tcPr>
          <w:p w:rsidR="003D4B7B" w:rsidRPr="007E5101" w:rsidRDefault="003D4B7B" w:rsidP="009221A3">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במהלך השנה , יתכן ויהיה צורך להוסיף או לגרוע כתבי עת </w:t>
            </w:r>
          </w:p>
        </w:tc>
      </w:tr>
    </w:tbl>
    <w:p w:rsidR="003A4534" w:rsidRPr="0021757D" w:rsidRDefault="003A4534" w:rsidP="003A4534">
      <w:pPr>
        <w:rPr>
          <w:rFonts w:ascii="Arial" w:hAnsi="Arial" w:cs="Arial" w:hint="cs"/>
          <w:b/>
          <w:sz w:val="16"/>
          <w:szCs w:val="16"/>
          <w:rtl/>
        </w:rPr>
      </w:pPr>
    </w:p>
    <w:p w:rsidR="003A4534" w:rsidRDefault="003A4534" w:rsidP="00A47F7F">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A47F7F">
            <w:pPr>
              <w:ind w:right="283"/>
              <w:rPr>
                <w:rFonts w:ascii="Arial" w:hAnsi="Arial" w:cs="Arial"/>
                <w:b/>
                <w:sz w:val="22"/>
                <w:szCs w:val="22"/>
                <w:rtl/>
              </w:rPr>
            </w:pPr>
            <w:r>
              <w:rPr>
                <w:rFonts w:ascii="Arial" w:hAnsi="Arial" w:cs="Arial" w:hint="cs"/>
                <w:b/>
                <w:sz w:val="22"/>
                <w:szCs w:val="22"/>
                <w:rtl/>
              </w:rPr>
              <w:t xml:space="preserve">   </w:t>
            </w:r>
            <w:r w:rsidR="00A47F7F">
              <w:rPr>
                <w:rFonts w:ascii="Arial" w:hAnsi="Arial" w:cs="Arial"/>
                <w:b/>
                <w:sz w:val="28"/>
                <w:szCs w:val="28"/>
              </w:rPr>
              <w:sym w:font="Wingdings" w:char="F0FC"/>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firstRow="1" w:lastRow="1" w:firstColumn="1" w:lastColumn="1" w:noHBand="0" w:noVBand="0"/>
      </w:tblPr>
      <w:tblGrid>
        <w:gridCol w:w="2698"/>
        <w:gridCol w:w="3420"/>
        <w:gridCol w:w="3060"/>
      </w:tblGrid>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F7F" w:rsidRPr="007E5101" w:rsidRDefault="00A47F7F" w:rsidP="009221A3">
            <w:pPr>
              <w:rPr>
                <w:rFonts w:ascii="Arial" w:hAnsi="Arial" w:cs="Arial" w:hint="cs"/>
                <w:b/>
                <w:sz w:val="22"/>
                <w:szCs w:val="22"/>
                <w:highlight w:val="yellow"/>
                <w:rtl/>
              </w:rPr>
            </w:pPr>
            <w:r>
              <w:rPr>
                <w:rFonts w:ascii="Arial" w:hAnsi="Arial" w:cs="Arial" w:hint="cs"/>
                <w:b/>
                <w:sz w:val="22"/>
                <w:szCs w:val="22"/>
                <w:highlight w:val="yellow"/>
                <w:rtl/>
              </w:rPr>
              <w:t>אוניברסיטת ת"א</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F7F" w:rsidRPr="007E5101" w:rsidRDefault="00A47F7F" w:rsidP="009221A3">
            <w:pPr>
              <w:rPr>
                <w:rFonts w:ascii="Arial" w:hAnsi="Arial" w:cs="Arial" w:hint="cs"/>
                <w:b/>
                <w:sz w:val="22"/>
                <w:szCs w:val="22"/>
                <w:highlight w:val="yellow"/>
                <w:rtl/>
              </w:rPr>
            </w:pPr>
            <w:r>
              <w:rPr>
                <w:rFonts w:ascii="Arial" w:hAnsi="Arial" w:cs="Arial" w:hint="cs"/>
                <w:b/>
                <w:sz w:val="22"/>
                <w:szCs w:val="22"/>
                <w:highlight w:val="yellow"/>
                <w:rtl/>
              </w:rPr>
              <w:t>299010760</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F7F" w:rsidRPr="007E5101" w:rsidRDefault="00A47F7F" w:rsidP="009221A3">
            <w:pPr>
              <w:rPr>
                <w:rFonts w:ascii="Arial" w:hAnsi="Arial" w:cs="Arial" w:hint="cs"/>
                <w:b/>
                <w:sz w:val="22"/>
                <w:szCs w:val="22"/>
                <w:rtl/>
              </w:rPr>
            </w:pPr>
            <w:r w:rsidRPr="007E5101">
              <w:rPr>
                <w:rFonts w:ascii="Arial" w:hAnsi="Arial" w:cs="Arial"/>
                <w:b/>
                <w:sz w:val="28"/>
                <w:szCs w:val="28"/>
              </w:rPr>
              <w:sym w:font="Wingdings" w:char="F0FC"/>
            </w:r>
            <w:r w:rsidRPr="007E5101">
              <w:rPr>
                <w:rFonts w:ascii="Arial" w:hAnsi="Arial" w:cs="Arial"/>
                <w:b/>
                <w:sz w:val="28"/>
                <w:szCs w:val="28"/>
              </w:rPr>
              <w:t xml:space="preserve">     </w:t>
            </w:r>
            <w:r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53500C" w:rsidRDefault="00A47F7F"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F7F" w:rsidRPr="0053500C" w:rsidRDefault="000E64C1" w:rsidP="00B8441A">
            <w:pPr>
              <w:rPr>
                <w:rFonts w:ascii="Arial" w:hAnsi="Arial" w:cs="Arial" w:hint="cs"/>
                <w:b/>
                <w:sz w:val="22"/>
                <w:szCs w:val="22"/>
                <w:highlight w:val="yellow"/>
                <w:rtl/>
              </w:rPr>
            </w:pPr>
            <w:r>
              <w:rPr>
                <w:rFonts w:ascii="Arial" w:hAnsi="Arial" w:cs="Arial" w:hint="cs"/>
                <w:b/>
                <w:sz w:val="22"/>
                <w:szCs w:val="22"/>
                <w:highlight w:val="yellow"/>
                <w:rtl/>
              </w:rPr>
              <w:t>342</w:t>
            </w:r>
            <w:r w:rsidR="00A47F7F">
              <w:rPr>
                <w:rFonts w:ascii="Arial" w:hAnsi="Arial" w:cs="Arial" w:hint="cs"/>
                <w:b/>
                <w:sz w:val="22"/>
                <w:szCs w:val="22"/>
                <w:highlight w:val="yellow"/>
                <w:rtl/>
              </w:rPr>
              <w:t xml:space="preserve">,000 ₪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F7F" w:rsidRPr="0053500C" w:rsidRDefault="00A47F7F" w:rsidP="00B8441A">
            <w:pPr>
              <w:rPr>
                <w:rFonts w:ascii="Arial" w:hAnsi="Arial" w:cs="Arial" w:hint="cs"/>
                <w:b/>
                <w:sz w:val="22"/>
                <w:szCs w:val="22"/>
                <w:highlight w:val="yellow"/>
                <w:rtl/>
              </w:rPr>
            </w:pP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E64C1" w:rsidRPr="0053500C" w:rsidTr="0053500C">
        <w:tc>
          <w:tcPr>
            <w:tcW w:w="9286" w:type="dxa"/>
          </w:tcPr>
          <w:p w:rsidR="000E64C1" w:rsidRPr="007E5101" w:rsidRDefault="000E64C1" w:rsidP="009221A3">
            <w:pPr>
              <w:spacing w:line="360" w:lineRule="auto"/>
              <w:rPr>
                <w:rFonts w:ascii="Arial" w:hAnsi="Arial" w:cs="Arial" w:hint="cs"/>
                <w:b/>
                <w:sz w:val="22"/>
                <w:szCs w:val="22"/>
                <w:rtl/>
              </w:rPr>
            </w:pPr>
            <w:r>
              <w:rPr>
                <w:rFonts w:ascii="Arial" w:hAnsi="Arial" w:cs="Arial" w:hint="cs"/>
                <w:b/>
                <w:sz w:val="22"/>
                <w:szCs w:val="22"/>
                <w:rtl/>
              </w:rPr>
              <w:t>לאוניברסיטת ת"א יש הבנה רחבה בתחום ונסיון מוכח בריכוז  פעילות מסוג זה</w:t>
            </w:r>
          </w:p>
        </w:tc>
      </w:tr>
      <w:tr w:rsidR="000E64C1" w:rsidRPr="0053500C" w:rsidTr="0053500C">
        <w:tc>
          <w:tcPr>
            <w:tcW w:w="9286" w:type="dxa"/>
          </w:tcPr>
          <w:p w:rsidR="000E64C1" w:rsidRPr="007E5101" w:rsidRDefault="000E64C1" w:rsidP="009221A3">
            <w:pPr>
              <w:spacing w:line="360" w:lineRule="auto"/>
              <w:rPr>
                <w:rFonts w:ascii="Arial" w:hAnsi="Arial" w:cs="Arial" w:hint="cs"/>
                <w:b/>
                <w:sz w:val="22"/>
                <w:szCs w:val="22"/>
                <w:rtl/>
              </w:rPr>
            </w:pPr>
            <w:r>
              <w:rPr>
                <w:rFonts w:ascii="Arial" w:hAnsi="Arial" w:cs="Arial" w:hint="cs"/>
                <w:b/>
                <w:sz w:val="22"/>
                <w:szCs w:val="22"/>
                <w:rtl/>
              </w:rPr>
              <w:t>אף גוף אחר אינו מוכן לקחת על עצמו את התפקיד של המרכז של פעילות רכש מאגרי מידע עבור כל הצרכנים</w:t>
            </w:r>
          </w:p>
        </w:tc>
      </w:tr>
      <w:tr w:rsidR="000E64C1" w:rsidRPr="0053500C" w:rsidTr="0053500C">
        <w:tc>
          <w:tcPr>
            <w:tcW w:w="9286" w:type="dxa"/>
          </w:tcPr>
          <w:p w:rsidR="000E64C1" w:rsidRPr="0053500C" w:rsidRDefault="000E64C1" w:rsidP="0053500C">
            <w:pPr>
              <w:spacing w:line="360" w:lineRule="auto"/>
              <w:rPr>
                <w:rFonts w:ascii="Arial" w:hAnsi="Arial" w:cs="Arial" w:hint="cs"/>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E64C1" w:rsidP="0053500C">
            <w:pPr>
              <w:spacing w:line="360" w:lineRule="auto"/>
              <w:rPr>
                <w:rFonts w:ascii="Arial" w:hAnsi="Arial" w:cs="Arial" w:hint="cs"/>
                <w:b/>
                <w:sz w:val="22"/>
                <w:szCs w:val="22"/>
                <w:rtl/>
              </w:rPr>
            </w:pPr>
            <w:r>
              <w:rPr>
                <w:rFonts w:ascii="Arial" w:hAnsi="Arial" w:cs="Arial" w:hint="cs"/>
                <w:b/>
                <w:sz w:val="22"/>
                <w:szCs w:val="22"/>
                <w:rtl/>
              </w:rPr>
              <w:t>רעיה שליזנגר</w:t>
            </w:r>
          </w:p>
        </w:tc>
        <w:tc>
          <w:tcPr>
            <w:tcW w:w="3420" w:type="dxa"/>
            <w:tcBorders>
              <w:bottom w:val="single" w:sz="4" w:space="0" w:color="auto"/>
            </w:tcBorders>
          </w:tcPr>
          <w:p w:rsidR="003A4534" w:rsidRPr="0053500C" w:rsidRDefault="000E64C1" w:rsidP="0053500C">
            <w:pPr>
              <w:spacing w:line="360" w:lineRule="auto"/>
              <w:rPr>
                <w:rFonts w:ascii="Arial" w:hAnsi="Arial" w:cs="Arial" w:hint="cs"/>
                <w:b/>
                <w:sz w:val="22"/>
                <w:szCs w:val="22"/>
                <w:rtl/>
              </w:rPr>
            </w:pPr>
            <w:r>
              <w:rPr>
                <w:rFonts w:ascii="Arial" w:hAnsi="Arial" w:cs="Arial" w:hint="cs"/>
                <w:b/>
                <w:sz w:val="22"/>
                <w:szCs w:val="22"/>
                <w:rtl/>
              </w:rPr>
              <w:t>מנהלת ספרית בי"ח</w:t>
            </w:r>
          </w:p>
        </w:tc>
        <w:tc>
          <w:tcPr>
            <w:tcW w:w="3202" w:type="dxa"/>
            <w:tcBorders>
              <w:bottom w:val="single" w:sz="4" w:space="0" w:color="auto"/>
            </w:tcBorders>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2AF" w:rsidRDefault="005062AF">
      <w:r>
        <w:separator/>
      </w:r>
    </w:p>
    <w:p w:rsidR="005062AF" w:rsidRDefault="005062AF"/>
  </w:endnote>
  <w:endnote w:type="continuationSeparator" w:id="0">
    <w:p w:rsidR="005062AF" w:rsidRDefault="005062AF">
      <w:r>
        <w:continuationSeparator/>
      </w:r>
    </w:p>
    <w:p w:rsidR="005062AF" w:rsidRDefault="005062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868A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868A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868A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868A7">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2AF" w:rsidRDefault="005062AF">
      <w:r>
        <w:separator/>
      </w:r>
    </w:p>
    <w:p w:rsidR="005062AF" w:rsidRDefault="005062AF"/>
  </w:footnote>
  <w:footnote w:type="continuationSeparator" w:id="0">
    <w:p w:rsidR="005062AF" w:rsidRDefault="005062AF">
      <w:r>
        <w:continuationSeparator/>
      </w:r>
    </w:p>
    <w:p w:rsidR="005062AF" w:rsidRDefault="005062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rFonts w:hint="cs"/>
        <w:sz w:val="20"/>
        <w:szCs w:val="20"/>
        <w:rtl/>
      </w:rPr>
    </w:pPr>
  </w:p>
  <w:p w:rsidR="003A4534" w:rsidRDefault="00C868A7" w:rsidP="003B6F35">
    <w:pPr>
      <w:pStyle w:val="a6"/>
      <w:jc w:val="center"/>
      <w:rPr>
        <w:rFonts w:hint="cs"/>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64C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79E6"/>
    <w:rsid w:val="003B1B4D"/>
    <w:rsid w:val="003B2B0F"/>
    <w:rsid w:val="003B5C91"/>
    <w:rsid w:val="003B6DA8"/>
    <w:rsid w:val="003B6F35"/>
    <w:rsid w:val="003C2E9F"/>
    <w:rsid w:val="003C302E"/>
    <w:rsid w:val="003C52E0"/>
    <w:rsid w:val="003D0487"/>
    <w:rsid w:val="003D4B7B"/>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349</Words>
  <Characters>1750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Manor, Alex</cp:lastModifiedBy>
  <cp:revision>2</cp:revision>
  <cp:lastPrinted>2007-04-23T07:38:00Z</cp:lastPrinted>
  <dcterms:created xsi:type="dcterms:W3CDTF">2012-03-25T08:13:00Z</dcterms:created>
  <dcterms:modified xsi:type="dcterms:W3CDTF">2012-03-25T08:13:00Z</dcterms:modified>
</cp:coreProperties>
</file>